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07B39" w:color="auto" w:val="clear"/>
            <w:tcMar>
              <w:top w:type="dxa" w:w="130"/>
              <w:left w:type="dxa" w:w="200"/>
              <w:bottom w:type="dxa" w:w="130"/>
              <w:right w:type="dxa" w:w="200"/>
            </w:tcMar>
            <w:vAlign w:val="top"/>
          </w:tcPr>
          <w:p>
            <w:pPr>
              <w:spacing w:before="60" w:after="16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8963E"/>
                <w:sz w:val="20"/>
                <w:szCs w:val="20"/>
              </w:rPr>
              <w:t xml:space="preserve">ETUDE DE CAS N°4</w:t>
            </w:r>
          </w:p>
          <w:p>
            <w:pPr>
              <w:spacing w:before="0" w:after="1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36"/>
                <w:szCs w:val="36"/>
              </w:rPr>
              <w:t xml:space="preserve">PROFILAGE ALUMINIUM</w:t>
            </w:r>
          </w:p>
          <w:p>
            <w:pPr>
              <w:spacing w:before="0" w:after="6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A8C4DC"/>
                <w:sz w:val="20"/>
                <w:szCs w:val="20"/>
              </w:rPr>
              <w:t xml:space="preserve">Transformation d'une Ligne d'Extrusion — Structure, Mesure, Discipline</w:t>
            </w:r>
          </w:p>
        </w:tc>
      </w:tr>
    </w:tbl>
    <w:p>
      <w:pPr>
        <w:spacing w:before="80" w:after="6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76"/>
        <w:gridCol w:w="2476"/>
        <w:gridCol w:w="2476"/>
        <w:gridCol w:w="2476"/>
      </w:tblGrid>
      <w:tr>
        <w:trPr>
          <w:tblHeader w:val="false"/>
        </w:trPr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1B2A" w:color="auto" w:val="clear"/>
            <w:tcMar>
              <w:top w:type="dxa" w:w="30"/>
              <w:left w:type="dxa" w:w="50"/>
              <w:bottom w:type="dxa" w:w="30"/>
              <w:right w:type="dxa" w:w="50"/>
            </w:tcMar>
            <w:vAlign w:val="top"/>
          </w:tcPr>
          <w:p>
            <w:pPr>
              <w:spacing w:before="18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4"/>
                <w:szCs w:val="14"/>
              </w:rPr>
              <w:t xml:space="preserve">SECTEUR</w:t>
            </w:r>
          </w:p>
          <w:p>
            <w:pPr>
              <w:spacing w:before="0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6"/>
                <w:szCs w:val="26"/>
              </w:rPr>
              <w:t xml:space="preserve">Industrie
Aluminium</w:t>
            </w:r>
          </w:p>
          <w:p>
            <w:pPr>
              <w:spacing w:before="0" w:after="18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C8D8E8"/>
                <w:sz w:val="14"/>
                <w:szCs w:val="14"/>
              </w:rPr>
              <w:t xml:space="preserve">Extrusion / Profilage</w:t>
            </w:r>
          </w:p>
        </w:tc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6DA4" w:color="auto" w:val="clear"/>
            <w:tcMar>
              <w:top w:type="dxa" w:w="30"/>
              <w:left w:type="dxa" w:w="50"/>
              <w:bottom w:type="dxa" w:w="30"/>
              <w:right w:type="dxa" w:w="50"/>
            </w:tcMar>
            <w:vAlign w:val="top"/>
          </w:tcPr>
          <w:p>
            <w:pPr>
              <w:spacing w:before="18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4"/>
                <w:szCs w:val="14"/>
              </w:rPr>
              <w:t xml:space="preserve">DUREE</w:t>
            </w:r>
          </w:p>
          <w:p>
            <w:pPr>
              <w:spacing w:before="0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6"/>
                <w:szCs w:val="26"/>
              </w:rPr>
              <w:t xml:space="preserve">4 mois</w:t>
            </w:r>
          </w:p>
          <w:p>
            <w:pPr>
              <w:spacing w:before="0" w:after="18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C8D8E8"/>
                <w:sz w:val="14"/>
                <w:szCs w:val="14"/>
              </w:rPr>
              <w:t xml:space="preserve">Resultats durables</w:t>
            </w:r>
          </w:p>
        </w:tc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C8963E" w:color="auto" w:val="clear"/>
            <w:tcMar>
              <w:top w:type="dxa" w:w="30"/>
              <w:left w:type="dxa" w:w="50"/>
              <w:bottom w:type="dxa" w:w="30"/>
              <w:right w:type="dxa" w:w="50"/>
            </w:tcMar>
            <w:vAlign w:val="top"/>
          </w:tcPr>
          <w:p>
            <w:pPr>
              <w:spacing w:before="18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4"/>
                <w:szCs w:val="14"/>
              </w:rPr>
              <w:t xml:space="preserve">AMELIORATION TRS</w:t>
            </w:r>
          </w:p>
          <w:p>
            <w:pPr>
              <w:spacing w:before="0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6"/>
                <w:szCs w:val="26"/>
              </w:rPr>
              <w:t xml:space="preserve">58% -&gt; 76%</w:t>
            </w:r>
          </w:p>
          <w:p>
            <w:pPr>
              <w:spacing w:before="0" w:after="18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C8D8E8"/>
                <w:sz w:val="14"/>
                <w:szCs w:val="14"/>
              </w:rPr>
              <w:t xml:space="preserve">+ 18 points</w:t>
            </w:r>
          </w:p>
        </w:tc>
        <w:tc>
          <w:tcPr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D7D46" w:color="auto" w:val="clear"/>
            <w:tcMar>
              <w:top w:type="dxa" w:w="30"/>
              <w:left w:type="dxa" w:w="50"/>
              <w:bottom w:type="dxa" w:w="30"/>
              <w:right w:type="dxa" w:w="50"/>
            </w:tcMar>
            <w:vAlign w:val="top"/>
          </w:tcPr>
          <w:p>
            <w:pPr>
              <w:spacing w:before="18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4"/>
                <w:szCs w:val="14"/>
              </w:rPr>
              <w:t xml:space="preserve">ROI</w:t>
            </w:r>
          </w:p>
          <w:p>
            <w:pPr>
              <w:spacing w:before="0" w:after="8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6"/>
                <w:szCs w:val="26"/>
              </w:rPr>
              <w:t xml:space="preserve">210%</w:t>
            </w:r>
          </w:p>
          <w:p>
            <w:pPr>
              <w:spacing w:before="0" w:after="18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C8D8E8"/>
                <w:sz w:val="14"/>
                <w:szCs w:val="14"/>
              </w:rPr>
              <w:t xml:space="preserve">Sur 12 mois</w:t>
            </w:r>
          </w:p>
        </w:tc>
      </w:tr>
    </w:tbl>
    <w:p>
      <w:pPr>
        <w:spacing w:before="60" w:after="5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E07B39" w:sz="14"/>
              <w:bottom w:val="none" w:sz="0" w:space="0" w:color="auto"/>
              <w:right w:val="none" w:sz="0" w:space="0" w:color="auto"/>
            </w:tcBorders>
            <w:shd w:fill="FFF3EB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E07B39" w:sz="4"/>
                <w:right w:val="none" w:color="FFFFFF" w:sz="0"/>
              </w:pBdr>
              <w:spacing w:before="55" w:after="4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E07B39"/>
                <w:sz w:val="20"/>
                <w:szCs w:val="20"/>
              </w:rPr>
              <w:t xml:space="preserve">SYNOPSIS — LIGNE DE PROFILAGE ALUMINIUM</w:t>
            </w:r>
          </w:p>
          <w:p>
            <w:pPr>
              <w:spacing w:before="30" w:after="55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9"/>
                <w:szCs w:val="19"/>
              </w:rPr>
              <w:t xml:space="preserve">Quand la mission demarre, la direction industrielle ne formule pas un probleme structure. Le discours est classique : la production ne tourne pas bien, les retards s accumulent, les clients se plaignent. Derriere cette formulation floue : TRS de 58%, taux de rebut de 4.8%, 22% des commandes livrees en retard. Mais ces chiffres ne suffisent pas. Chacun a son explication. La mission revele que la majorite des pertes ne sont pas techniques mais organisationnelles. Ce cas illustre comment voir la realite, agir rapidement, stabiliser et transmettre.</w:t>
            </w:r>
          </w:p>
        </w:tc>
      </w:tr>
    </w:tbl>
    <w:p>
      <w:pPr>
        <w:spacing w:before="30" w:after="24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C53030" w:color="auto" w:val="clear"/>
            <w:tcMar>
              <w:top w:type="dxa" w:w="55"/>
              <w:left w:type="dxa" w:w="140"/>
              <w:bottom w:type="dxa" w:w="55"/>
              <w:right w:type="dxa" w:w="100"/>
            </w:tcMar>
            <w:vAlign w:val="top"/>
          </w:tcPr>
          <w:p>
            <w:pPr>
              <w:spacing w:before="65" w:after="6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1"/>
                <w:szCs w:val="21"/>
              </w:rPr>
              <w:t xml:space="preserve">  SITUATION INITIALE — MESURE DE LA REALITE (CE QUE LES RAPPORTS NE DISENT PAS)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Premiere action : rendre le systeme lisible. Les indicateurs officiels ne refletent pas la realite. Un ecart majeur apparait des la premiere semaine de mesure terrain.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69"/>
        <w:gridCol w:w="2179"/>
        <w:gridCol w:w="2179"/>
        <w:gridCol w:w="2379"/>
      </w:tblGrid>
      <w:tr>
        <w:trPr>
          <w:tblHeader/>
        </w:trPr>
        <w:tc>
          <w:tcPr>
            <w:tcW w:type="dxa" w:w="316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C53030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INDICATEUR</w:t>
            </w:r>
          </w:p>
        </w:tc>
        <w:tc>
          <w:tcPr>
            <w:tcW w:type="dxa" w:w="217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C53030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OFFICIEL (Rapports)</w:t>
            </w:r>
          </w:p>
        </w:tc>
        <w:tc>
          <w:tcPr>
            <w:tcW w:type="dxa" w:w="217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C53030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REEL (Mesure terrain)</w:t>
            </w:r>
          </w:p>
        </w:tc>
        <w:tc>
          <w:tcPr>
            <w:tcW w:type="dxa" w:w="237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C53030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ECART</w:t>
            </w:r>
          </w:p>
        </w:tc>
      </w:tr>
      <w:tr>
        <w:trPr>
          <w:tblHeader w:val="false"/>
        </w:trPr>
        <w:tc>
          <w:tcPr>
            <w:tcW w:type="dxa" w:w="316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7"/>
                <w:szCs w:val="17"/>
              </w:rPr>
              <w:t xml:space="preserve">TRS / OEE global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65%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7"/>
                <w:szCs w:val="17"/>
              </w:rPr>
              <w:t xml:space="preserve">58%</w:t>
            </w:r>
          </w:p>
        </w:tc>
        <w:tc>
          <w:tcPr>
            <w:tcW w:type="dxa" w:w="23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7"/>
                <w:szCs w:val="17"/>
              </w:rPr>
              <w:t xml:space="preserve">-7 pts masques</w:t>
            </w:r>
          </w:p>
        </w:tc>
      </w:tr>
      <w:tr>
        <w:trPr>
          <w:tblHeader w:val="false"/>
        </w:trPr>
        <w:tc>
          <w:tcPr>
            <w:tcW w:type="dxa" w:w="316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7"/>
                <w:szCs w:val="17"/>
              </w:rPr>
              <w:t xml:space="preserve">Taux de rebut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1% affiché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7"/>
                <w:szCs w:val="17"/>
              </w:rPr>
              <w:t xml:space="preserve">4.8% reel</w:t>
            </w:r>
          </w:p>
        </w:tc>
        <w:tc>
          <w:tcPr>
            <w:tcW w:type="dxa" w:w="23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7"/>
                <w:szCs w:val="17"/>
              </w:rPr>
              <w:t xml:space="preserve">x5 la realite !</w:t>
            </w:r>
          </w:p>
        </w:tc>
      </w:tr>
      <w:tr>
        <w:trPr>
          <w:tblHeader w:val="false"/>
        </w:trPr>
        <w:tc>
          <w:tcPr>
            <w:tcW w:type="dxa" w:w="316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7"/>
                <w:szCs w:val="17"/>
              </w:rPr>
              <w:t xml:space="preserve">Temps de cycle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45 s theorique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7"/>
                <w:szCs w:val="17"/>
              </w:rPr>
              <w:t xml:space="preserve">62 s reel</w:t>
            </w:r>
          </w:p>
        </w:tc>
        <w:tc>
          <w:tcPr>
            <w:tcW w:type="dxa" w:w="23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7"/>
                <w:szCs w:val="17"/>
              </w:rPr>
              <w:t xml:space="preserve">-27% capacite</w:t>
            </w:r>
          </w:p>
        </w:tc>
      </w:tr>
      <w:tr>
        <w:trPr>
          <w:tblHeader w:val="false"/>
        </w:trPr>
        <w:tc>
          <w:tcPr>
            <w:tcW w:type="dxa" w:w="316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7"/>
                <w:szCs w:val="17"/>
              </w:rPr>
              <w:t xml:space="preserve">Changement de filiere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60 min estimees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7"/>
                <w:szCs w:val="17"/>
              </w:rPr>
              <w:t xml:space="preserve">95 min reelles</w:t>
            </w:r>
          </w:p>
        </w:tc>
        <w:tc>
          <w:tcPr>
            <w:tcW w:type="dxa" w:w="23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7"/>
                <w:szCs w:val="17"/>
              </w:rPr>
              <w:t xml:space="preserve">+35 min non tracees</w:t>
            </w:r>
          </w:p>
        </w:tc>
      </w:tr>
      <w:tr>
        <w:trPr>
          <w:tblHeader w:val="false"/>
        </w:trPr>
        <w:tc>
          <w:tcPr>
            <w:tcW w:type="dxa" w:w="316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17"/>
                <w:szCs w:val="17"/>
              </w:rPr>
              <w:t xml:space="preserve">Lead Time total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7 jours estime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7"/>
                <w:szCs w:val="17"/>
              </w:rPr>
              <w:t xml:space="preserve">12 jours reel</w:t>
            </w:r>
          </w:p>
        </w:tc>
        <w:tc>
          <w:tcPr>
            <w:tcW w:type="dxa" w:w="23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35" w:after="35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C53030"/>
                <w:sz w:val="17"/>
                <w:szCs w:val="17"/>
              </w:rPr>
              <w:t xml:space="preserve">Dont 6h VA / 288h total</w:t>
            </w:r>
          </w:p>
        </w:tc>
      </w:tr>
    </w:tbl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C53030" w:sz="10"/>
              <w:bottom w:val="none" w:sz="0" w:space="0" w:color="auto"/>
              <w:right w:val="none" w:sz="0" w:space="0" w:color="auto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9"/>
                <w:szCs w:val="19"/>
              </w:rPr>
              <w:t xml:space="preserve">POINT CLE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Point de verite : le ratio de valeur ajoutee est de 2.08%. Autrement dit, 97.9% du temps est du non-valeur ajoutee. Le systeme produit en mode pousser pour ne pas arreter, creant des stocks et de l attente a chaque etape. Avant de chercher des solutions, il faut d abord voir la realite.</w:t>
            </w:r>
          </w:p>
        </w:tc>
      </w:tr>
    </w:tbl>
    <w:p>
      <w:pPr>
        <w:spacing w:before="50" w:after="40"/>
      </w:pPr>
    </w:p>
    <w:p>
      <w:pPr>
        <w:spacing w:before="0" w:after="0"/>
      </w:pPr>
      <w:r>
        <w:br w:type="page"/>
      </w: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94"/>
        <w:gridCol w:w="9312"/>
      </w:tblGrid>
      <w:tr>
        <w:trPr>
          <w:tblHeader w:val="false"/>
        </w:trPr>
        <w:tc>
          <w:tcPr>
            <w:tcW w:type="dxa" w:w="594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1B2A" w:color="auto" w:val="clear"/>
            <w:tcMar>
              <w:top w:type="dxa" w:w="50"/>
              <w:left w:type="dxa" w:w="40"/>
              <w:bottom w:type="dxa" w:w="50"/>
              <w:right w:type="dxa" w:w="40"/>
            </w:tcMar>
            <w:vAlign w:val="top"/>
          </w:tcPr>
          <w:p>
            <w:pPr>
              <w:spacing w:before="60"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PHASE 1</w:t>
            </w:r>
          </w:p>
        </w:tc>
        <w:tc>
          <w:tcPr>
            <w:tcW w:type="dxa" w:w="9312"/>
            <w:tcBorders>
              <w:top w:val="none" w:sz="0" w:space="0" w:color="auto"/>
              <w:left w:val="single" w:color="0D1B2A" w:sz="10"/>
              <w:bottom w:val="none" w:sz="0" w:space="0" w:color="auto"/>
              <w:right w:val="none" w:sz="0" w:space="0" w:color="auto"/>
            </w:tcBorders>
            <w:shd w:fill="F4F6F9" w:color="auto" w:val="clear"/>
            <w:tcMar>
              <w:top w:type="dxa" w:w="50"/>
              <w:left w:type="dxa" w:w="140"/>
              <w:bottom w:type="dxa" w:w="50"/>
              <w:right w:type="dxa" w:w="80"/>
            </w:tcMar>
            <w:vAlign w:val="top"/>
          </w:tcPr>
          <w:p>
            <w:pPr>
              <w:spacing w:before="60" w:after="6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D1B2A"/>
                <w:sz w:val="20"/>
                <w:szCs w:val="20"/>
              </w:rPr>
              <w:t xml:space="preserve">CADRAGE ET ALIGNEMENT — POSER LE CADRE  (Chapitres 1 et 3)</w:t>
            </w:r>
          </w:p>
        </w:tc>
      </w:tr>
    </w:tbl>
    <w:p>
      <w:pPr>
        <w:spacing w:before="24" w:after="18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Premiere regle : creer un cadre commun. Non pas en imposant une vision, mais en obligeant les acteurs a regarder les faits ensemble. Point pose lors du lancement : aucune recherche de responsable, uniquement des faits. Ce repositionnement desamorce les tensions inter-services.</w:t>
      </w:r>
    </w:p>
    <w:p>
      <w:pPr>
        <w:spacing w:before="10" w:after="8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Objectifs fixes, volontairement realistes et non spectaculaires (la credibilite s achete avec des promesses tenues) :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971"/>
        <w:gridCol w:w="2179"/>
        <w:gridCol w:w="2179"/>
        <w:gridCol w:w="2577"/>
      </w:tblGrid>
      <w:tr>
        <w:trPr>
          <w:tblHeader/>
        </w:trPr>
        <w:tc>
          <w:tcPr>
            <w:tcW w:type="dxa" w:w="2971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OBJECTIF</w:t>
            </w:r>
          </w:p>
        </w:tc>
        <w:tc>
          <w:tcPr>
            <w:tcW w:type="dxa" w:w="217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INITIAL</w:t>
            </w:r>
          </w:p>
        </w:tc>
        <w:tc>
          <w:tcPr>
            <w:tcW w:type="dxa" w:w="217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CIBLE 4 MOIS</w:t>
            </w:r>
          </w:p>
        </w:tc>
        <w:tc>
          <w:tcPr>
            <w:tcW w:type="dxa" w:w="2577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METHODE</w:t>
            </w:r>
          </w:p>
        </w:tc>
      </w:tr>
      <w:tr>
        <w:trPr>
          <w:tblHeader w:val="false"/>
        </w:trPr>
        <w:tc>
          <w:tcPr>
            <w:tcW w:type="dxa" w:w="29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TRS / OEE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58%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75%</w:t>
            </w:r>
          </w:p>
        </w:tc>
        <w:tc>
          <w:tcPr>
            <w:tcW w:type="dxa" w:w="2577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Kaizen Blitz + pilotage</w:t>
            </w:r>
          </w:p>
        </w:tc>
      </w:tr>
      <w:tr>
        <w:trPr>
          <w:tblHeader w:val="false"/>
        </w:trPr>
        <w:tc>
          <w:tcPr>
            <w:tcW w:type="dxa" w:w="29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Taux de rebut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4.8%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&lt; 2%</w:t>
            </w:r>
          </w:p>
        </w:tc>
        <w:tc>
          <w:tcPr>
            <w:tcW w:type="dxa" w:w="2577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Standardisation + SPC</w:t>
            </w:r>
          </w:p>
        </w:tc>
      </w:tr>
      <w:tr>
        <w:trPr>
          <w:tblHeader w:val="false"/>
        </w:trPr>
        <w:tc>
          <w:tcPr>
            <w:tcW w:type="dxa" w:w="29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Temps changement serie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95 min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45 min</w:t>
            </w:r>
          </w:p>
        </w:tc>
        <w:tc>
          <w:tcPr>
            <w:tcW w:type="dxa" w:w="2577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SMED 4 phases</w:t>
            </w:r>
          </w:p>
        </w:tc>
      </w:tr>
      <w:tr>
        <w:trPr>
          <w:tblHeader w:val="false"/>
        </w:trPr>
        <w:tc>
          <w:tcPr>
            <w:tcW w:type="dxa" w:w="29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Respect delai client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78%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95%</w:t>
            </w:r>
          </w:p>
        </w:tc>
        <w:tc>
          <w:tcPr>
            <w:tcW w:type="dxa" w:w="2577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Flux tire + management visuel</w:t>
            </w:r>
          </w:p>
        </w:tc>
      </w:tr>
    </w:tbl>
    <w:p>
      <w:pPr>
        <w:spacing w:before="50" w:after="4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94"/>
        <w:gridCol w:w="9312"/>
      </w:tblGrid>
      <w:tr>
        <w:trPr>
          <w:tblHeader w:val="false"/>
        </w:trPr>
        <w:tc>
          <w:tcPr>
            <w:tcW w:type="dxa" w:w="594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5C" w:color="auto" w:val="clear"/>
            <w:tcMar>
              <w:top w:type="dxa" w:w="50"/>
              <w:left w:type="dxa" w:w="40"/>
              <w:bottom w:type="dxa" w:w="50"/>
              <w:right w:type="dxa" w:w="40"/>
            </w:tcMar>
            <w:vAlign w:val="top"/>
          </w:tcPr>
          <w:p>
            <w:pPr>
              <w:spacing w:before="60"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PHASE 2</w:t>
            </w:r>
          </w:p>
        </w:tc>
        <w:tc>
          <w:tcPr>
            <w:tcW w:type="dxa" w:w="9312"/>
            <w:tcBorders>
              <w:top w:val="none" w:sz="0" w:space="0" w:color="auto"/>
              <w:left w:val="single" w:color="1B3A5C" w:sz="10"/>
              <w:bottom w:val="none" w:sz="0" w:space="0" w:color="auto"/>
              <w:right w:val="none" w:sz="0" w:space="0" w:color="auto"/>
            </w:tcBorders>
            <w:shd w:fill="F4F6F9" w:color="auto" w:val="clear"/>
            <w:tcMar>
              <w:top w:type="dxa" w:w="50"/>
              <w:left w:type="dxa" w:w="140"/>
              <w:bottom w:type="dxa" w:w="50"/>
              <w:right w:type="dxa" w:w="80"/>
            </w:tcMar>
            <w:vAlign w:val="top"/>
          </w:tcPr>
          <w:p>
            <w:pPr>
              <w:spacing w:before="60" w:after="6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1B3A5C"/>
                <w:sz w:val="20"/>
                <w:szCs w:val="20"/>
              </w:rPr>
              <w:t xml:space="preserve">IMMERSION ET CARTOGRAPHIE — LE CHOC DU REEL  (Chapitres 4 et 5)</w:t>
            </w:r>
          </w:p>
        </w:tc>
      </w:tr>
    </w:tbl>
    <w:p>
      <w:pPr>
        <w:spacing w:before="24" w:after="18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Bilan d un poste de 8 heures sur la presse d extrusion, avec chronometrage minutieux :</w:t>
      </w:r>
    </w:p>
    <w:p>
      <w:pPr>
        <w:spacing w:before="10" w:after="8"/>
      </w:pP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Temps planifie : 480 minutes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Temps reellement productif : 312 minutes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Arrets cumules : 168 minutes (35%) dont 12 micro-arrets de 2-5 min non traces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Distance parcourue par l operateur : 1.8 km par poste, dont 22% de temps non productif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Ecart temps de cycle : 45s theorique vs 62s reel -&gt; perte de 27% de capacite</w:t>
      </w:r>
    </w:p>
    <w:p>
      <w:pPr>
        <w:spacing w:before="10" w:after="8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La cartographie VSM revele le desequilibre central du flux :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76"/>
        <w:gridCol w:w="2476"/>
        <w:gridCol w:w="2476"/>
        <w:gridCol w:w="2478"/>
      </w:tblGrid>
      <w:tr>
        <w:trPr>
          <w:tblHeader/>
        </w:trPr>
        <w:tc>
          <w:tcPr>
            <w:tcW w:type="dxa" w:w="2476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ZONE</w:t>
            </w:r>
          </w:p>
        </w:tc>
        <w:tc>
          <w:tcPr>
            <w:tcW w:type="dxa" w:w="2476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STOCK INTERMEDIAIRE</w:t>
            </w:r>
          </w:p>
        </w:tc>
        <w:tc>
          <w:tcPr>
            <w:tcW w:type="dxa" w:w="2476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TEMPS D'ATTENTE</w:t>
            </w:r>
          </w:p>
        </w:tc>
        <w:tc>
          <w:tcPr>
            <w:tcW w:type="dxa" w:w="2478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CAUSE</w:t>
            </w:r>
          </w:p>
        </w:tc>
      </w:tr>
      <w:tr>
        <w:trPr>
          <w:tblHeader w:val="false"/>
        </w:trPr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Avant extrusion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3 jours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72 heures</w:t>
            </w:r>
          </w:p>
        </w:tc>
        <w:tc>
          <w:tcPr>
            <w:tcW w:type="dxa" w:w="247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Production en mode pousser</w:t>
            </w:r>
          </w:p>
        </w:tc>
      </w:tr>
      <w:tr>
        <w:trPr>
          <w:tblHeader w:val="false"/>
        </w:trPr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Apres extrusion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4 jours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96 heures</w:t>
            </w:r>
          </w:p>
        </w:tc>
        <w:tc>
          <w:tcPr>
            <w:tcW w:type="dxa" w:w="247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Goulot traitement thermique</w:t>
            </w:r>
          </w:p>
        </w:tc>
      </w:tr>
      <w:tr>
        <w:trPr>
          <w:tblHeader w:val="false"/>
        </w:trPr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Avant traitement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2 jours</w:t>
            </w:r>
          </w:p>
        </w:tc>
        <w:tc>
          <w:tcPr>
            <w:tcW w:type="dxa" w:w="2476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48 heures</w:t>
            </w:r>
          </w:p>
        </w:tc>
        <w:tc>
          <w:tcPr>
            <w:tcW w:type="dxa" w:w="2478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Attente lotissement et autorisation</w:t>
            </w:r>
          </w:p>
        </w:tc>
      </w:tr>
    </w:tbl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C53030" w:sz="10"/>
              <w:bottom w:val="none" w:sz="0" w:space="0" w:color="auto"/>
              <w:right w:val="none" w:sz="0" w:space="0" w:color="auto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9"/>
                <w:szCs w:val="19"/>
              </w:rPr>
              <w:t xml:space="preserve">POINT CLE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Analyse des causes des arrets : 41% lies reglage/redemarrage, 33% organisation, 26% technique reel. Conclusion fondamentale : la MAJORITE des pertes n est pas technique. Les solutions seront organisationnelles et methodologiques, pas investissement-materielles.</w:t>
            </w:r>
          </w:p>
        </w:tc>
      </w:tr>
    </w:tbl>
    <w:p>
      <w:pPr>
        <w:spacing w:before="50" w:after="40"/>
      </w:pPr>
    </w:p>
    <w:p>
      <w:pPr>
        <w:spacing w:before="0" w:after="0"/>
      </w:pPr>
      <w:r>
        <w:br w:type="page"/>
      </w: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94"/>
        <w:gridCol w:w="9312"/>
      </w:tblGrid>
      <w:tr>
        <w:trPr>
          <w:tblHeader w:val="false"/>
        </w:trPr>
        <w:tc>
          <w:tcPr>
            <w:tcW w:type="dxa" w:w="594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6DA4" w:color="auto" w:val="clear"/>
            <w:tcMar>
              <w:top w:type="dxa" w:w="50"/>
              <w:left w:type="dxa" w:w="40"/>
              <w:bottom w:type="dxa" w:w="50"/>
              <w:right w:type="dxa" w:w="40"/>
            </w:tcMar>
            <w:vAlign w:val="top"/>
          </w:tcPr>
          <w:p>
            <w:pPr>
              <w:spacing w:before="60"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PHASE 3</w:t>
            </w:r>
          </w:p>
        </w:tc>
        <w:tc>
          <w:tcPr>
            <w:tcW w:type="dxa" w:w="9312"/>
            <w:tcBorders>
              <w:top w:val="none" w:sz="0" w:space="0" w:color="auto"/>
              <w:left w:val="single" w:color="2E6DA4" w:sz="10"/>
              <w:bottom w:val="none" w:sz="0" w:space="0" w:color="auto"/>
              <w:right w:val="none" w:sz="0" w:space="0" w:color="auto"/>
            </w:tcBorders>
            <w:shd w:fill="F4F6F9" w:color="auto" w:val="clear"/>
            <w:tcMar>
              <w:top w:type="dxa" w:w="50"/>
              <w:left w:type="dxa" w:w="140"/>
              <w:bottom w:type="dxa" w:w="50"/>
              <w:right w:type="dxa" w:w="80"/>
            </w:tcMar>
            <w:vAlign w:val="top"/>
          </w:tcPr>
          <w:p>
            <w:pPr>
              <w:spacing w:before="60" w:after="6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E6DA4"/>
                <w:sz w:val="20"/>
                <w:szCs w:val="20"/>
              </w:rPr>
              <w:t xml:space="preserve">MISE EN OEUVRE — LE TERRAIN DECIDE  (Chapitre 9)</w:t>
            </w:r>
          </w:p>
        </w:tc>
      </w:tr>
    </w:tbl>
    <w:p>
      <w:pPr>
        <w:spacing w:before="24" w:after="18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Un atelier terrain genere 52 idees. Apres tri par la Matrice Impact/Effort : 5 Quick Wins selectionnees, 4 projets structurants, 3 abandonnes. Les Quick Wins d abord : resultats rapides = adhesion garantie.</w:t>
      </w:r>
    </w:p>
    <w:p>
      <w:pPr>
        <w:spacing w:before="10" w:after="8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Chantier Kaizen intensif de 5 jours. Resultats apres 5 jours d intervention :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467"/>
        <w:gridCol w:w="2179"/>
        <w:gridCol w:w="2179"/>
        <w:gridCol w:w="2081"/>
      </w:tblGrid>
      <w:tr>
        <w:trPr>
          <w:tblHeader/>
        </w:trPr>
        <w:tc>
          <w:tcPr>
            <w:tcW w:type="dxa" w:w="3467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6DA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ACTION</w:t>
            </w:r>
          </w:p>
        </w:tc>
        <w:tc>
          <w:tcPr>
            <w:tcW w:type="dxa" w:w="217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6DA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AVANT</w:t>
            </w:r>
          </w:p>
        </w:tc>
        <w:tc>
          <w:tcPr>
            <w:tcW w:type="dxa" w:w="217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6DA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APRES 5J</w:t>
            </w:r>
          </w:p>
        </w:tc>
        <w:tc>
          <w:tcPr>
            <w:tcW w:type="dxa" w:w="2081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E6DA4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GAIN</w:t>
            </w:r>
          </w:p>
        </w:tc>
      </w:tr>
      <w:tr>
        <w:trPr>
          <w:tblHeader w:val="false"/>
        </w:trPr>
        <w:tc>
          <w:tcPr>
            <w:tcW w:type="dxa" w:w="3467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Reorganisation poste extrusion (5S)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1.8 km/poste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1.05 km/poste</w:t>
            </w:r>
          </w:p>
        </w:tc>
        <w:tc>
          <w:tcPr>
            <w:tcW w:type="dxa" w:w="20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-42% deplacements</w:t>
            </w:r>
          </w:p>
        </w:tc>
      </w:tr>
      <w:tr>
        <w:trPr>
          <w:tblHeader w:val="false"/>
        </w:trPr>
        <w:tc>
          <w:tcPr>
            <w:tcW w:type="dxa" w:w="3467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Standard reglage initial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62 sec/piece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55 sec/piece</w:t>
            </w:r>
          </w:p>
        </w:tc>
        <w:tc>
          <w:tcPr>
            <w:tcW w:type="dxa" w:w="20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-11% temps cycle</w:t>
            </w:r>
          </w:p>
        </w:tc>
      </w:tr>
      <w:tr>
        <w:trPr>
          <w:tblHeader w:val="false"/>
        </w:trPr>
        <w:tc>
          <w:tcPr>
            <w:tcW w:type="dxa" w:w="3467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Check-list demarrage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12 micro-arrets/poste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8 micro-arrets/poste</w:t>
            </w:r>
          </w:p>
        </w:tc>
        <w:tc>
          <w:tcPr>
            <w:tcW w:type="dxa" w:w="20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-28% micro-arrets</w:t>
            </w:r>
          </w:p>
        </w:tc>
      </w:tr>
      <w:tr>
        <w:trPr>
          <w:tblHeader w:val="false"/>
        </w:trPr>
        <w:tc>
          <w:tcPr>
            <w:tcW w:type="dxa" w:w="3467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TRS global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58%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64%</w:t>
            </w:r>
          </w:p>
        </w:tc>
        <w:tc>
          <w:tcPr>
            <w:tcW w:type="dxa" w:w="20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+6 points (immediat)</w:t>
            </w:r>
          </w:p>
        </w:tc>
      </w:tr>
    </w:tbl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B45309" w:sz="10"/>
              <w:bottom w:val="none" w:sz="0" w:space="0" w:color="auto"/>
              <w:right w:val="none" w:sz="0" w:space="0" w:color="auto"/>
            </w:tcBorders>
            <w:shd w:fill="FFF8EB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B45309"/>
                <w:sz w:val="19"/>
                <w:szCs w:val="19"/>
              </w:rPr>
              <w:t xml:space="preserve">PIEGE EVITE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Un chef d equipe refuse d appliquer le standard : On a deja essaye, ca ne marche pas ici. Solution : proposer une experimentation sur une seule equipe, 24 heures, resultats mesures. Apres 24h : defauts -18%, arrets -22%. La preuve remplace l argument. L adoption devient progressive, sans confrontation.</w:t>
            </w:r>
          </w:p>
        </w:tc>
      </w:tr>
    </w:tbl>
    <w:p>
      <w:pPr>
        <w:spacing w:before="24" w:after="1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79"/>
        <w:gridCol w:w="7727"/>
      </w:tblGrid>
      <w:tr>
        <w:trPr>
          <w:tblHeader w:val="false"/>
        </w:trPr>
        <w:tc>
          <w:tcPr>
            <w:tcW w:type="dxa" w:w="2179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C53030" w:color="auto" w:val="clear"/>
            <w:tcMar>
              <w:top w:type="dxa" w:w="40"/>
              <w:left w:type="dxa" w:w="60"/>
              <w:bottom w:type="dxa" w:w="40"/>
              <w:right w:type="dxa" w:w="6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PHASE CRITIQUE</w:t>
            </w:r>
          </w:p>
        </w:tc>
        <w:tc>
          <w:tcPr>
            <w:tcW w:type="dxa" w:w="7727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5C" w:color="auto" w:val="clear"/>
            <w:tcMar>
              <w:top w:type="dxa" w:w="40"/>
              <w:left w:type="dxa" w:w="120"/>
              <w:bottom w:type="dxa" w:w="40"/>
              <w:right w:type="dxa" w:w="80"/>
            </w:tcMar>
            <w:vAlign w:val="top"/>
          </w:tcPr>
          <w:p>
            <w:pPr>
              <w:spacing w:before="50" w:after="5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Les Derives : Une Amelioration Sans Pilotage Disparait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3 semaines apres le chantier, le TRS retombe a 61% sur certaines equipes. Analyse des causes : standard non respecte, retour aux anciennes habitudes, absence de suivi structure. C est la decouverte la plus importante de la mission.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C53030" w:sz="10"/>
              <w:bottom w:val="none" w:sz="0" w:space="0" w:color="auto"/>
              <w:right w:val="none" w:sz="0" w:space="0" w:color="auto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9"/>
                <w:szCs w:val="19"/>
              </w:rPr>
              <w:t xml:space="preserve">POINT CLE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Une amelioration sans pilotage disparait en 3 semaines. La solution n est pas d augmenter le controle mais d introduire un management visuel simple et direct, lie a l action : chaque ecart visible declenche une reaction, pas une sanction.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Introduction du management visuel operationnel : suivi quotidien TRS, analyse arrets &gt; 10 min, affichage terrain, reunion 15 min par equipe. Effet en 3 semaines : TRS stabilise a 67%, variabilite reduite de 40%.</w:t>
      </w:r>
    </w:p>
    <w:p>
      <w:pPr>
        <w:spacing w:before="50" w:after="40"/>
      </w:pPr>
    </w:p>
    <w:p>
      <w:pPr>
        <w:spacing w:before="0" w:after="0"/>
      </w:pPr>
      <w:r>
        <w:br w:type="page"/>
      </w: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94"/>
        <w:gridCol w:w="9312"/>
      </w:tblGrid>
      <w:tr>
        <w:trPr>
          <w:tblHeader w:val="false"/>
        </w:trPr>
        <w:tc>
          <w:tcPr>
            <w:tcW w:type="dxa" w:w="594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07B39" w:color="auto" w:val="clear"/>
            <w:tcMar>
              <w:top w:type="dxa" w:w="50"/>
              <w:left w:type="dxa" w:w="40"/>
              <w:bottom w:type="dxa" w:w="50"/>
              <w:right w:type="dxa" w:w="40"/>
            </w:tcMar>
            <w:vAlign w:val="top"/>
          </w:tcPr>
          <w:p>
            <w:pPr>
              <w:spacing w:before="60"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PHASE 4</w:t>
            </w:r>
          </w:p>
        </w:tc>
        <w:tc>
          <w:tcPr>
            <w:tcW w:type="dxa" w:w="9312"/>
            <w:tcBorders>
              <w:top w:val="none" w:sz="0" w:space="0" w:color="auto"/>
              <w:left w:val="single" w:color="E07B39" w:sz="10"/>
              <w:bottom w:val="none" w:sz="0" w:space="0" w:color="auto"/>
              <w:right w:val="none" w:sz="0" w:space="0" w:color="auto"/>
            </w:tcBorders>
            <w:shd w:fill="F4F6F9" w:color="auto" w:val="clear"/>
            <w:tcMar>
              <w:top w:type="dxa" w:w="50"/>
              <w:left w:type="dxa" w:w="140"/>
              <w:bottom w:type="dxa" w:w="50"/>
              <w:right w:type="dxa" w:w="80"/>
            </w:tcMar>
            <w:vAlign w:val="top"/>
          </w:tcPr>
          <w:p>
            <w:pPr>
              <w:spacing w:before="60" w:after="6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E07B39"/>
                <w:sz w:val="20"/>
                <w:szCs w:val="20"/>
              </w:rPr>
              <w:t xml:space="preserve">SMED ET STABILISATION QUALITE  (Chapitre 8 et Six Sigma)</w:t>
            </w:r>
          </w:p>
        </w:tc>
      </w:tr>
    </w:tbl>
    <w:p>
      <w:pPr>
        <w:spacing w:before="24" w:after="18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Le travail SMED sur les changements de filiere est approfondi. L analyse revele que 40% des operations sont realisees machine a l arret alors qu elles peuvent etre preparees en avance.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773"/>
        <w:gridCol w:w="1981"/>
        <w:gridCol w:w="1981"/>
        <w:gridCol w:w="1981"/>
        <w:gridCol w:w="1190"/>
      </w:tblGrid>
      <w:tr>
        <w:trPr>
          <w:tblHeader/>
        </w:trPr>
        <w:tc>
          <w:tcPr>
            <w:tcW w:type="dxa" w:w="2773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E07B3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PHASE SMED</w:t>
            </w:r>
          </w:p>
        </w:tc>
        <w:tc>
          <w:tcPr>
            <w:tcW w:type="dxa" w:w="1981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E07B3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TEMPS INITIAL</w:t>
            </w:r>
          </w:p>
        </w:tc>
        <w:tc>
          <w:tcPr>
            <w:tcW w:type="dxa" w:w="1981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E07B3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ETAPE 1</w:t>
            </w:r>
          </w:p>
        </w:tc>
        <w:tc>
          <w:tcPr>
            <w:tcW w:type="dxa" w:w="1981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E07B3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ETAPE 2</w:t>
            </w:r>
          </w:p>
        </w:tc>
        <w:tc>
          <w:tcPr>
            <w:tcW w:type="dxa" w:w="1190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E07B3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OBJECTIF</w:t>
            </w:r>
          </w:p>
        </w:tc>
      </w:tr>
      <w:tr>
        <w:trPr>
          <w:tblHeader w:val="false"/>
        </w:trPr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Preparation changement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38 min (interne)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20 min (externe)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12 min (standard)</w:t>
            </w:r>
          </w:p>
        </w:tc>
        <w:tc>
          <w:tcPr>
            <w:tcW w:type="dxa" w:w="1190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&lt; 15 min</w:t>
            </w:r>
          </w:p>
        </w:tc>
      </w:tr>
      <w:tr>
        <w:trPr>
          <w:tblHeader w:val="false"/>
        </w:trPr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Reglages et ajustements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32 min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22 min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18 min</w:t>
            </w:r>
          </w:p>
        </w:tc>
        <w:tc>
          <w:tcPr>
            <w:tcW w:type="dxa" w:w="1190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&lt; 15 min</w:t>
            </w:r>
          </w:p>
        </w:tc>
      </w:tr>
      <w:tr>
        <w:trPr>
          <w:tblHeader w:val="false"/>
        </w:trPr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Ajustements qualite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25 min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18 min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12 min</w:t>
            </w:r>
          </w:p>
        </w:tc>
        <w:tc>
          <w:tcPr>
            <w:tcW w:type="dxa" w:w="1190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&lt; 12 min</w:t>
            </w:r>
          </w:p>
        </w:tc>
      </w:tr>
      <w:tr>
        <w:trPr>
          <w:tblHeader w:val="false"/>
        </w:trPr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TOTAL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95 min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58 min</w:t>
            </w:r>
          </w:p>
        </w:tc>
        <w:tc>
          <w:tcPr>
            <w:tcW w:type="dxa" w:w="198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42 min stabilise</w:t>
            </w:r>
          </w:p>
        </w:tc>
        <w:tc>
          <w:tcPr>
            <w:tcW w:type="dxa" w:w="1190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&lt; 45 min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Sur la qualite : les defauts de surface ne dependent pas uniquement de la machine mais d une combinaison de facteurs. Approche : stabiliser avant d optimiser.</w:t>
      </w:r>
    </w:p>
    <w:p>
      <w:pPr>
        <w:spacing w:before="10" w:after="8"/>
      </w:pP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Definition des plages de reglage acceptables par parametre (temperature, vitesse, pression)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Standard operateur avec valeurs cibles et limites d alerte</w:t>
      </w:r>
    </w:p>
    <w:p>
      <w:pPr>
        <w:spacing w:before="40" w:after="40"/>
        <w:ind w:left="2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0"/>
          <w:szCs w:val="20"/>
        </w:rPr>
        <w:t xml:space="preserve">•  Suivi SPC des parametres critiques sur cartes de controle (Shewhart)</w:t>
      </w:r>
    </w:p>
    <w:p>
      <w:pPr>
        <w:spacing w:before="10" w:after="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2D7D46" w:sz="10"/>
              <w:bottom w:val="none" w:sz="0" w:space="0" w:color="auto"/>
              <w:right w:val="none" w:sz="0" w:space="0" w:color="auto"/>
            </w:tcBorders>
            <w:shd w:fill="EBF5EB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19"/>
                <w:szCs w:val="19"/>
              </w:rPr>
              <w:t xml:space="preserve">RESULTAT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Rebut : 4.8% -&gt; 2.6% -&gt; 1.9% (objectif &lt; 2% atteint). Retouches : -35%. La stabilisation de la qualite est obtenue sans investissement supplementaire.</w:t>
            </w:r>
          </w:p>
        </w:tc>
      </w:tr>
    </w:tbl>
    <w:p>
      <w:pPr>
        <w:spacing w:before="50" w:after="40"/>
      </w:pPr>
    </w:p>
    <w:p>
      <w:pPr>
        <w:spacing w:before="0" w:after="0"/>
      </w:pPr>
      <w:r>
        <w:br w:type="page"/>
      </w: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94"/>
        <w:gridCol w:w="9312"/>
      </w:tblGrid>
      <w:tr>
        <w:trPr>
          <w:tblHeader w:val="false"/>
        </w:trPr>
        <w:tc>
          <w:tcPr>
            <w:tcW w:type="dxa" w:w="594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D7D46" w:color="auto" w:val="clear"/>
            <w:tcMar>
              <w:top w:type="dxa" w:w="50"/>
              <w:left w:type="dxa" w:w="40"/>
              <w:bottom w:type="dxa" w:w="50"/>
              <w:right w:type="dxa" w:w="40"/>
            </w:tcMar>
            <w:vAlign w:val="top"/>
          </w:tcPr>
          <w:p>
            <w:pPr>
              <w:spacing w:before="60" w:after="6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PHASE 5</w:t>
            </w:r>
          </w:p>
        </w:tc>
        <w:tc>
          <w:tcPr>
            <w:tcW w:type="dxa" w:w="9312"/>
            <w:tcBorders>
              <w:top w:val="none" w:sz="0" w:space="0" w:color="auto"/>
              <w:left w:val="single" w:color="2D7D46" w:sz="10"/>
              <w:bottom w:val="none" w:sz="0" w:space="0" w:color="auto"/>
              <w:right w:val="none" w:sz="0" w:space="0" w:color="auto"/>
            </w:tcBorders>
            <w:shd w:fill="F4F6F9" w:color="auto" w:val="clear"/>
            <w:tcMar>
              <w:top w:type="dxa" w:w="50"/>
              <w:left w:type="dxa" w:w="140"/>
              <w:bottom w:type="dxa" w:w="50"/>
              <w:right w:type="dxa" w:w="80"/>
            </w:tcMar>
            <w:vAlign w:val="top"/>
          </w:tcPr>
          <w:p>
            <w:pPr>
              <w:spacing w:before="60" w:after="6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D7D46"/>
                <w:sz w:val="20"/>
                <w:szCs w:val="20"/>
              </w:rPr>
              <w:t xml:space="preserve">RESULTATS FINAUX ET TRANSFORMATION REELLE  (Chapitre 10)</w:t>
            </w:r>
          </w:p>
        </w:tc>
      </w:tr>
    </w:tbl>
    <w:p>
      <w:pPr>
        <w:spacing w:before="24" w:after="18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773"/>
        <w:gridCol w:w="2179"/>
        <w:gridCol w:w="2179"/>
        <w:gridCol w:w="2775"/>
      </w:tblGrid>
      <w:tr>
        <w:trPr>
          <w:tblHeader/>
        </w:trPr>
        <w:tc>
          <w:tcPr>
            <w:tcW w:type="dxa" w:w="2773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D7D46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INDICATEUR</w:t>
            </w:r>
          </w:p>
        </w:tc>
        <w:tc>
          <w:tcPr>
            <w:tcW w:type="dxa" w:w="217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D7D46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INITIAL</w:t>
            </w:r>
          </w:p>
        </w:tc>
        <w:tc>
          <w:tcPr>
            <w:tcW w:type="dxa" w:w="217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D7D46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FINAL (4 MOIS)</w:t>
            </w:r>
          </w:p>
        </w:tc>
        <w:tc>
          <w:tcPr>
            <w:tcW w:type="dxa" w:w="2775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2D7D46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PROGRESSION</w:t>
            </w:r>
          </w:p>
        </w:tc>
      </w:tr>
      <w:tr>
        <w:trPr>
          <w:tblHeader w:val="false"/>
        </w:trPr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TRS / OEE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58%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76%</w:t>
            </w:r>
          </w:p>
        </w:tc>
        <w:tc>
          <w:tcPr>
            <w:tcW w:type="dxa" w:w="2775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+18 points</w:t>
            </w:r>
          </w:p>
        </w:tc>
      </w:tr>
      <w:tr>
        <w:trPr>
          <w:tblHeader w:val="false"/>
        </w:trPr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Disponibilite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72%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85%</w:t>
            </w:r>
          </w:p>
        </w:tc>
        <w:tc>
          <w:tcPr>
            <w:tcW w:type="dxa" w:w="2775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+13 points</w:t>
            </w:r>
          </w:p>
        </w:tc>
      </w:tr>
      <w:tr>
        <w:trPr>
          <w:tblHeader w:val="false"/>
        </w:trPr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Performance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81%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90%</w:t>
            </w:r>
          </w:p>
        </w:tc>
        <w:tc>
          <w:tcPr>
            <w:tcW w:type="dxa" w:w="2775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+9 points</w:t>
            </w:r>
          </w:p>
        </w:tc>
      </w:tr>
      <w:tr>
        <w:trPr>
          <w:tblHeader w:val="false"/>
        </w:trPr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Qualite reelle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95.2%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98.1%</w:t>
            </w:r>
          </w:p>
        </w:tc>
        <w:tc>
          <w:tcPr>
            <w:tcW w:type="dxa" w:w="2775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+2.9 points</w:t>
            </w:r>
          </w:p>
        </w:tc>
      </w:tr>
      <w:tr>
        <w:trPr>
          <w:tblHeader w:val="false"/>
        </w:trPr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Taux de rebut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4.8%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1.9%</w:t>
            </w:r>
          </w:p>
        </w:tc>
        <w:tc>
          <w:tcPr>
            <w:tcW w:type="dxa" w:w="2775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-60% rebuts</w:t>
            </w:r>
          </w:p>
        </w:tc>
      </w:tr>
      <w:tr>
        <w:trPr>
          <w:tblHeader w:val="false"/>
        </w:trPr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Changement de serie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95 min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42 min</w:t>
            </w:r>
          </w:p>
        </w:tc>
        <w:tc>
          <w:tcPr>
            <w:tcW w:type="dxa" w:w="2775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-56% temps</w:t>
            </w:r>
          </w:p>
        </w:tc>
      </w:tr>
      <w:tr>
        <w:trPr>
          <w:tblHeader w:val="false"/>
        </w:trPr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Lead Time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12 jours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6.5 jours</w:t>
            </w:r>
          </w:p>
        </w:tc>
        <w:tc>
          <w:tcPr>
            <w:tcW w:type="dxa" w:w="2775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-46% LT</w:t>
            </w:r>
          </w:p>
        </w:tc>
      </w:tr>
      <w:tr>
        <w:trPr>
          <w:tblHeader w:val="false"/>
        </w:trPr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Respect delai client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78%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96%</w:t>
            </w:r>
          </w:p>
        </w:tc>
        <w:tc>
          <w:tcPr>
            <w:tcW w:type="dxa" w:w="2775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+18 points</w:t>
            </w:r>
          </w:p>
        </w:tc>
      </w:tr>
      <w:tr>
        <w:trPr>
          <w:tblHeader w:val="false"/>
        </w:trPr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ROI estime 12 mois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---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210%</w:t>
            </w:r>
          </w:p>
        </w:tc>
        <w:tc>
          <w:tcPr>
            <w:tcW w:type="dxa" w:w="2775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Valide CDG</w:t>
            </w:r>
          </w:p>
        </w:tc>
      </w:tr>
    </w:tbl>
    <w:p>
      <w:pPr>
        <w:spacing w:before="14" w:after="10"/>
      </w:pPr>
    </w:p>
    <w:p>
      <w:pPr>
        <w:spacing w:before="70" w:after="7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4A5568"/>
          <w:sz w:val="21"/>
          <w:szCs w:val="21"/>
        </w:rPr>
        <w:t xml:space="preserve">Mais le changement le plus important n est pas dans les chiffres. Avant la mission : problemes caches, decisions lentes, responsabilites floues, discours Comment c est pas ma faute. Apres la mission : problemes visibles, reaction rapide, equipes impliquees, discours On a un probleme ici, on le traite.</w:t>
      </w:r>
    </w:p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C53030" w:sz="10"/>
              <w:bottom w:val="none" w:sz="0" w:space="0" w:color="auto"/>
              <w:right w:val="none" w:sz="0" w:space="0" w:color="auto"/>
            </w:tcBorders>
            <w:shd w:fill="FDEDEC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5" w:after="55"/>
              <w:jc w:val="both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53030"/>
                <w:sz w:val="19"/>
                <w:szCs w:val="19"/>
              </w:rPr>
              <w:t xml:space="preserve">POINT CLE :  </w:t>
            </w: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8"/>
                <w:szCs w:val="18"/>
              </w:rPr>
              <w:t xml:space="preserve">Le systeme performant n est pas celui qui n a pas de problemes. C est celui qui les rend visibles et les traite rapidement. C est la transformation culturelle la plus importante de cette mission.</w:t>
            </w:r>
          </w:p>
        </w:tc>
      </w:tr>
    </w:tbl>
    <w:p>
      <w:pPr>
        <w:spacing w:before="50" w:after="4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1B2A" w:color="auto" w:val="clear"/>
            <w:tcMar>
              <w:top w:type="dxa" w:w="55"/>
              <w:left w:type="dxa" w:w="140"/>
              <w:bottom w:type="dxa" w:w="55"/>
              <w:right w:type="dxa" w:w="100"/>
            </w:tcMar>
            <w:vAlign w:val="top"/>
          </w:tcPr>
          <w:p>
            <w:pPr>
              <w:spacing w:before="65" w:after="65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1"/>
                <w:szCs w:val="21"/>
              </w:rPr>
              <w:t xml:space="preserve">  TABLEAU RECAPITULATIF — OUTILS ET CHAPITRES</w:t>
            </w:r>
          </w:p>
        </w:tc>
      </w:tr>
    </w:tbl>
    <w:p>
      <w:pPr>
        <w:spacing w:before="14" w:after="1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783"/>
        <w:gridCol w:w="2179"/>
        <w:gridCol w:w="2773"/>
        <w:gridCol w:w="3171"/>
      </w:tblGrid>
      <w:tr>
        <w:trPr>
          <w:tblHeader/>
        </w:trPr>
        <w:tc>
          <w:tcPr>
            <w:tcW w:type="dxa" w:w="1783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PHASE</w:t>
            </w:r>
          </w:p>
        </w:tc>
        <w:tc>
          <w:tcPr>
            <w:tcW w:type="dxa" w:w="2179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ACTION CLE</w:t>
            </w:r>
          </w:p>
        </w:tc>
        <w:tc>
          <w:tcPr>
            <w:tcW w:type="dxa" w:w="2773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OUTIL UTILISE</w:t>
            </w:r>
          </w:p>
        </w:tc>
        <w:tc>
          <w:tcPr>
            <w:tcW w:type="dxa" w:w="3171"/>
            <w:tcBorders>
              <w:top w:val="single" w:color="FFFFFF" w:sz="4"/>
              <w:left w:val="single" w:color="FFFFFF" w:sz="4"/>
              <w:bottom w:val="single" w:color="FFFFFF" w:sz="4"/>
              <w:right w:val="single" w:color="FFFFFF" w:sz="4"/>
            </w:tcBorders>
            <w:shd w:fill="0D1B2A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50" w:after="5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7"/>
                <w:szCs w:val="17"/>
              </w:rPr>
              <w:t xml:space="preserve">CHAPITRE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Cadrage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Reformulation collective du probleme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Project Charter + Tableau des objectifs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1 et 3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Mesure terrain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Ecart indicateurs officiels vs realite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Fiche Gemba + VSM etat actuel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4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Analyse flux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Ratio valeur ajoutee 2.08%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Cartographie VSM + Takt Time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5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Causes racines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41% des arrets = organisation (pas technique)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Ishikawa + Pareto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6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Solutions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52 idees -&gt; 5 Quick Wins + 4 projets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Matrice Impact/Effort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7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Kaizen Blitz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5 jours : TRS 58% -&gt; 64%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Fiche Chantier Kaizen (Outil 9.1)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9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Pilotage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Management visuel + reunion 15 min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SQCDM + Tableau de bord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9 et 11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SMED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95 min -&gt; 42 min changement serie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Fiche SMED (Outil 8.1)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8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Qualite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1.9% rebut via SPC et standard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Cartes de controle + SOP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4F6F9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12</w:t>
            </w:r>
          </w:p>
        </w:tc>
      </w:tr>
      <w:tr>
        <w:trPr>
          <w:tblHeader w:val="false"/>
        </w:trPr>
        <w:tc>
          <w:tcPr>
            <w:tcW w:type="dxa" w:w="178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Transfert</w:t>
            </w:r>
          </w:p>
        </w:tc>
        <w:tc>
          <w:tcPr>
            <w:tcW w:type="dxa" w:w="2179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Equipes autonomes et pilotage interne</w:t>
            </w:r>
          </w:p>
        </w:tc>
        <w:tc>
          <w:tcPr>
            <w:tcW w:type="dxa" w:w="2773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Plan de competences + AIC</w:t>
            </w:r>
          </w:p>
        </w:tc>
        <w:tc>
          <w:tcPr>
            <w:tcW w:type="dxa" w:w="3171"/>
            <w:tcBorders>
              <w:top w:val="single" w:color="D1D9E6" w:sz="4"/>
              <w:left w:val="single" w:color="D1D9E6" w:sz="4"/>
              <w:bottom w:val="single" w:color="D1D9E6" w:sz="4"/>
              <w:right w:val="single" w:color="D1D9E6" w:sz="4"/>
            </w:tcBorders>
            <w:shd w:fill="FFFFFF" w:color="auto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before="40" w:after="4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7"/>
                <w:szCs w:val="17"/>
              </w:rPr>
              <w:t xml:space="preserve">Chap. 12 et 13</w:t>
            </w:r>
          </w:p>
        </w:tc>
      </w:tr>
    </w:tbl>
    <w:p>
      <w:pPr>
        <w:spacing w:before="50" w:after="40"/>
      </w:pPr>
    </w:p>
    <w:tbl>
      <w:tblPr>
        <w:tblW w:type="dxa" w:w="990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906"/>
      </w:tblGrid>
      <w:tr>
        <w:trPr>
          <w:tblHeader w:val="false"/>
        </w:trPr>
        <w:tc>
          <w:tcPr>
            <w:tcW w:type="dxa" w:w="9906"/>
            <w:tcBorders>
              <w:top w:val="none" w:sz="0" w:space="0" w:color="auto"/>
              <w:left w:val="single" w:color="C8963E" w:sz="12"/>
              <w:bottom w:val="none" w:sz="0" w:space="0" w:color="auto"/>
              <w:right w:val="none" w:sz="0" w:space="0" w:color="auto"/>
            </w:tcBorders>
            <w:shd w:fill="F8F4EE" w:color="auto" w:val="clear"/>
            <w:tcMar>
              <w:top w:type="dxa" w:w="50"/>
              <w:left w:type="dxa" w:w="140"/>
              <w:bottom w:type="dxa" w:w="50"/>
              <w:right w:type="dxa" w:w="100"/>
            </w:tcMar>
            <w:vAlign w:val="top"/>
          </w:tcPr>
          <w:p>
            <w:pPr>
              <w:pBdr>
                <w:top w:val="none" w:color="FFFFFF" w:sz="0"/>
                <w:left w:val="none" w:color="FFFFFF" w:sz="0"/>
                <w:bottom w:val="single" w:color="C8963E" w:sz="4"/>
                <w:right w:val="none" w:color="FFFFFF" w:sz="0"/>
              </w:pBdr>
              <w:spacing w:before="50" w:after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8963E"/>
                <w:sz w:val="20"/>
                <w:szCs w:val="20"/>
              </w:rPr>
              <w:t xml:space="preserve">CONCLUSION DE L'ETUDE DE CAS</w:t>
            </w:r>
          </w:p>
          <w:p>
            <w:pPr>
              <w:spacing w:before="30" w:after="50"/>
              <w:jc w:val="both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4A5568"/>
                <w:sz w:val="19"/>
                <w:szCs w:val="19"/>
              </w:rPr>
              <w:t xml:space="preserve">Cette etude de profilage aluminium revele une verite essentielle : les pertes existaient, les solutions etaient souvent connues, ce qui manquait c etait la structure, la mesure et la discipline. La transformation ne vient pas d un outil spectaculaire mais de : voir la realite sans filtre, agir rapidement sur les Quick Wins, stabiliser avant d etendre, et transmettre pour que le systeme continue sans le consultant. Un systeme performant n est pas celui qui n a pas de problemes. C est celui qui les rend visibles et les traite rapidement.</w:t>
            </w:r>
          </w:p>
        </w:tc>
      </w:tr>
    </w:tbl>
    <w:sectPr>
      <w:headerReference w:type="default" r:id="rId6"/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1D9E6" w:sz="4"/>
      </w:pBdr>
      <w:jc w:val="center"/>
    </w:pPr>
    <w:r>
      <w:rPr>
        <w:rFonts w:ascii="Calibri" w:cs="Calibri" w:eastAsia="Calibri" w:hAnsi="Calibri"/>
        <w:b w:val="false"/>
        <w:bCs w:val="false"/>
        <w:i/>
        <w:iCs/>
        <w:color w:val="888888"/>
        <w:sz w:val="13"/>
        <w:szCs w:val="13"/>
      </w:rPr>
      <w:t xml:space="preserve">Manuel Pratique du Consultant en Excellence Operationnelle  |  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8963E" w:sz="4"/>
      </w:pBdr>
      <w:tabs>
        <w:tab w:val="right" w:pos="9026"/>
      </w:tabs>
      <w:jc w:val="right"/>
    </w:pPr>
    <w:r>
      <w:rPr>
        <w:rFonts w:ascii="Calibri" w:cs="Calibri" w:eastAsia="Calibri" w:hAnsi="Calibri"/>
        <w:b w:val="false"/>
        <w:bCs w:val="false"/>
        <w:i w:val="false"/>
        <w:iCs w:val="false"/>
        <w:color w:val="888888"/>
        <w:sz w:val="14"/>
        <w:szCs w:val="14"/>
      </w:rPr>
      <w:t xml:space="preserve">ETUDE DE CAS N°4 — PROFILAGE ALUMINIUM — Manuel du Consultant en Excellence Operationnelle</w:t>
    </w:r>
    <w:r>
      <w:rPr>
        <w:rFonts w:ascii="Calibri" w:cs="Calibri" w:eastAsia="Calibri" w:hAnsi="Calibri"/>
      </w:rPr>
      <w:t xml:space="preserve">	</w:t>
    </w:r>
    <w:r>
      <w:rPr>
        <w:rFonts w:ascii="Calibri" w:cs="Calibri" w:eastAsia="Calibri" w:hAnsi="Calibri"/>
        <w:b/>
        <w:bCs/>
        <w:i w:val="false"/>
        <w:iCs w:val="false"/>
        <w:color w:val="C8963E"/>
        <w:sz w:val="14"/>
        <w:szCs w:val="14"/>
      </w:rPr>
      <w:t xml:space="preserve">Structure Mesure Discipline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4A5568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2026-03-30T08:36:45.803Z</dcterms:created>
  <dcterms:modified xsi:type="dcterms:W3CDTF">2026-03-30T08:36:45.803Z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